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E9CC" w14:textId="77777777" w:rsidR="00472D43" w:rsidRDefault="00472D43" w:rsidP="009E7482">
      <w:pPr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0A0FB6A3" w14:textId="1D59C88F" w:rsidR="7970AD2C" w:rsidRPr="009E7482" w:rsidRDefault="009E7482" w:rsidP="009E7482">
      <w:pPr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9E748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LECZENIE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Pr="009E748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CHORYCH NA GLEJAKA </w:t>
      </w:r>
      <w:r w:rsidR="7970AD2C" w:rsidRPr="009E748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(ICD-10: </w:t>
      </w:r>
      <w:r w:rsidR="002F5132" w:rsidRPr="009E748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C71</w:t>
      </w:r>
      <w:r w:rsidR="7970AD2C" w:rsidRPr="009E748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0"/>
        <w:gridCol w:w="4275"/>
        <w:gridCol w:w="5040"/>
      </w:tblGrid>
      <w:tr w:rsidR="3F316AC6" w14:paraId="11621C3B" w14:textId="77777777" w:rsidTr="00472D43">
        <w:trPr>
          <w:trHeight w:val="555"/>
        </w:trPr>
        <w:tc>
          <w:tcPr>
            <w:tcW w:w="15375" w:type="dxa"/>
            <w:gridSpan w:val="3"/>
            <w:vAlign w:val="center"/>
          </w:tcPr>
          <w:p w14:paraId="4C42AFA4" w14:textId="5753364B" w:rsidR="3F316AC6" w:rsidRPr="00472D43" w:rsidRDefault="3F316AC6" w:rsidP="3F316AC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2D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ZAKRES ŚWIADCZENIA GWARANTOWANEGO</w:t>
            </w:r>
          </w:p>
        </w:tc>
      </w:tr>
      <w:tr w:rsidR="3F316AC6" w14:paraId="2F7F1342" w14:textId="77777777" w:rsidTr="00472D43">
        <w:trPr>
          <w:trHeight w:val="555"/>
        </w:trPr>
        <w:tc>
          <w:tcPr>
            <w:tcW w:w="6060" w:type="dxa"/>
            <w:vAlign w:val="center"/>
          </w:tcPr>
          <w:p w14:paraId="6FD5D738" w14:textId="5AA91139" w:rsidR="3F316AC6" w:rsidRPr="00472D43" w:rsidRDefault="3F316AC6" w:rsidP="3F316AC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2D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ŚWIADCZENIOBIORCY</w:t>
            </w:r>
          </w:p>
        </w:tc>
        <w:tc>
          <w:tcPr>
            <w:tcW w:w="4275" w:type="dxa"/>
            <w:vAlign w:val="center"/>
          </w:tcPr>
          <w:p w14:paraId="3972E749" w14:textId="1D36E877" w:rsidR="3F316AC6" w:rsidRPr="00472D43" w:rsidRDefault="3F316AC6" w:rsidP="3F316AC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2D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SCHEMAT DAWKOWANIA LEKÓW </w:t>
            </w:r>
            <w:r w:rsidRPr="00472D43">
              <w:rPr>
                <w:rFonts w:ascii="Times New Roman" w:hAnsi="Times New Roman" w:cs="Times New Roman"/>
              </w:rPr>
              <w:br/>
            </w:r>
            <w:r w:rsidRPr="00472D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W PROGRAMIE</w:t>
            </w:r>
          </w:p>
        </w:tc>
        <w:tc>
          <w:tcPr>
            <w:tcW w:w="5040" w:type="dxa"/>
            <w:vAlign w:val="center"/>
          </w:tcPr>
          <w:p w14:paraId="31EADE1C" w14:textId="69F47BEC" w:rsidR="3F316AC6" w:rsidRPr="00472D43" w:rsidRDefault="3F316AC6" w:rsidP="3F316AC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2D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BADANIA DIAGNOSTYCZNE WYKONYWANE </w:t>
            </w:r>
            <w:r w:rsidRPr="00472D43">
              <w:rPr>
                <w:rFonts w:ascii="Times New Roman" w:hAnsi="Times New Roman" w:cs="Times New Roman"/>
              </w:rPr>
              <w:br/>
            </w:r>
            <w:r w:rsidRPr="00472D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W RAMACH PROGRAMU</w:t>
            </w:r>
          </w:p>
        </w:tc>
      </w:tr>
      <w:tr w:rsidR="3F316AC6" w14:paraId="435997BF" w14:textId="77777777" w:rsidTr="00472D43">
        <w:trPr>
          <w:trHeight w:val="555"/>
        </w:trPr>
        <w:tc>
          <w:tcPr>
            <w:tcW w:w="6060" w:type="dxa"/>
          </w:tcPr>
          <w:p w14:paraId="0B3CF7FF" w14:textId="2BC819D1" w:rsidR="00F66AE8" w:rsidRPr="00472D43" w:rsidRDefault="00F66AE8" w:rsidP="00472D43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2D4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W programie finansuje się leczenie chorych na glejaka przy wykorzystaniu substancji czynnej </w:t>
            </w:r>
            <w:proofErr w:type="spellStart"/>
            <w:r w:rsidR="008460A2" w:rsidRPr="00472D4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worasydenib</w:t>
            </w:r>
            <w:proofErr w:type="spellEnd"/>
            <w:r w:rsidR="008460A2" w:rsidRPr="00472D4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6421969D" w14:textId="77777777" w:rsidR="00F66AE8" w:rsidRPr="00472D43" w:rsidRDefault="00F66AE8" w:rsidP="00472D43">
            <w:pPr>
              <w:spacing w:after="6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1860D55A" w14:textId="0B977D92" w:rsidR="3F316AC6" w:rsidRPr="00472D43" w:rsidRDefault="6BACBC4F" w:rsidP="00472D43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357" w:hanging="357"/>
              <w:contextualSpacing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72D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Kryteria kwalifikacji</w:t>
            </w:r>
          </w:p>
          <w:p w14:paraId="465A7D5F" w14:textId="26903158" w:rsidR="0045373E" w:rsidRPr="00472D43" w:rsidRDefault="001C1046" w:rsidP="00472D43">
            <w:pPr>
              <w:pStyle w:val="Akapitzlist"/>
              <w:numPr>
                <w:ilvl w:val="0"/>
                <w:numId w:val="3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w</w:t>
            </w:r>
            <w:r w:rsidR="008460A2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iek: 12 lat</w:t>
            </w: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i powyżej;</w:t>
            </w:r>
          </w:p>
          <w:p w14:paraId="511E36AF" w14:textId="6A4759F9" w:rsidR="00BF686C" w:rsidRPr="00472D43" w:rsidRDefault="009970F1" w:rsidP="00472D43">
            <w:pPr>
              <w:pStyle w:val="Akapitzlist"/>
              <w:numPr>
                <w:ilvl w:val="0"/>
                <w:numId w:val="3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m</w:t>
            </w:r>
            <w:r w:rsidR="00BF686C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asa ciała</w:t>
            </w:r>
            <w:r w:rsidR="00901D42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co najmniej </w:t>
            </w:r>
            <w:r w:rsidR="001C1046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40</w:t>
            </w:r>
            <w:r w:rsidR="00901D42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kg</w:t>
            </w:r>
            <w:r w:rsidR="004B0ADB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;</w:t>
            </w:r>
          </w:p>
          <w:p w14:paraId="7ECAD2FF" w14:textId="77777777" w:rsidR="001C1046" w:rsidRPr="00472D43" w:rsidRDefault="007248B7" w:rsidP="00472D43">
            <w:pPr>
              <w:pStyle w:val="Akapitzlist"/>
              <w:numPr>
                <w:ilvl w:val="0"/>
                <w:numId w:val="3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r</w:t>
            </w:r>
            <w:r w:rsidR="001C1046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ozpoznanie skąpodrzewiaka lub </w:t>
            </w:r>
            <w:proofErr w:type="spellStart"/>
            <w:r w:rsidR="001C1046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gwiaździaka</w:t>
            </w:r>
            <w:proofErr w:type="spellEnd"/>
            <w:r w:rsidR="001C1046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stopnia 2 z</w:t>
            </w:r>
            <w:r w:rsidR="00F75821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godnie z</w:t>
            </w:r>
            <w:r w:rsidR="002041E7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r w:rsidR="00F75821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klasyfikacją histologiczną WHO</w:t>
            </w:r>
            <w:r w:rsidR="001C1046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;</w:t>
            </w:r>
          </w:p>
          <w:p w14:paraId="7D3BC25C" w14:textId="344F2F6C" w:rsidR="001C1046" w:rsidRPr="00472D43" w:rsidRDefault="001C1046" w:rsidP="00472D43">
            <w:pPr>
              <w:pStyle w:val="Akapitzlist"/>
              <w:numPr>
                <w:ilvl w:val="0"/>
                <w:numId w:val="3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obecność mutacji IDH1 R132 lub IDH2 R172;</w:t>
            </w:r>
          </w:p>
          <w:p w14:paraId="7A68AC79" w14:textId="77777777" w:rsidR="001C1046" w:rsidRPr="00472D43" w:rsidRDefault="001C1046" w:rsidP="00472D43">
            <w:pPr>
              <w:pStyle w:val="Akapitzlist"/>
              <w:numPr>
                <w:ilvl w:val="0"/>
                <w:numId w:val="3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brak konieczności natychmiastowego wdrożenia chemioterapii lub radioterapii;</w:t>
            </w:r>
          </w:p>
          <w:p w14:paraId="1CAD9399" w14:textId="123C7052" w:rsidR="001C1046" w:rsidRPr="00472D43" w:rsidRDefault="001C1046" w:rsidP="00472D43">
            <w:pPr>
              <w:pStyle w:val="Akapitzlist"/>
              <w:numPr>
                <w:ilvl w:val="0"/>
                <w:numId w:val="3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co najmniej jeden wcześniejszy zabieg chirurgiczny (biopsja, resekcja częściowa, resekcja całkowita);</w:t>
            </w:r>
          </w:p>
          <w:p w14:paraId="29326FCA" w14:textId="6090D894" w:rsidR="00EB67F8" w:rsidRPr="00472D43" w:rsidRDefault="00EB67F8" w:rsidP="00472D43">
            <w:pPr>
              <w:pStyle w:val="Akapitzlist"/>
              <w:numPr>
                <w:ilvl w:val="0"/>
                <w:numId w:val="3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obecność zmian możliwych do zmierzenia w celu przeprowadzenia obiektywnej oceny odpowiedzi na leczenie z zastosowaniem kryteriów oceny systemu RANO lub obecność policzalnych zmian niemierzalnych;</w:t>
            </w:r>
          </w:p>
          <w:p w14:paraId="6B3E7D74" w14:textId="1B1EFA4A" w:rsidR="00F00819" w:rsidRPr="00472D43" w:rsidRDefault="00F00819" w:rsidP="00472D43">
            <w:pPr>
              <w:pStyle w:val="Akapitzlist"/>
              <w:numPr>
                <w:ilvl w:val="0"/>
                <w:numId w:val="3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adekwatna wydolność narządowa określona na podstawie wyników badań laboratoryjnych krwi zgodnie z zapisami </w:t>
            </w:r>
            <w:proofErr w:type="spellStart"/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ChPL</w:t>
            </w:r>
            <w:proofErr w:type="spellEnd"/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;</w:t>
            </w:r>
          </w:p>
          <w:p w14:paraId="69D28917" w14:textId="1ECCC495" w:rsidR="00AB5BB0" w:rsidRPr="00472D43" w:rsidRDefault="00F00819" w:rsidP="00472D43">
            <w:pPr>
              <w:pStyle w:val="Akapitzlist"/>
              <w:numPr>
                <w:ilvl w:val="0"/>
                <w:numId w:val="3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 xml:space="preserve">nieobecność istotnych schorzeń współistniejących lub stanów klinicznych stanowiących przeciwskazanie do terapii w oparciu o aktualną </w:t>
            </w:r>
            <w:proofErr w:type="spellStart"/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ChPL</w:t>
            </w:r>
            <w:proofErr w:type="spellEnd"/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;</w:t>
            </w:r>
          </w:p>
          <w:p w14:paraId="36DE8DE9" w14:textId="3B613C56" w:rsidR="00C44454" w:rsidRPr="00472D43" w:rsidRDefault="00C44454" w:rsidP="00472D43">
            <w:pPr>
              <w:pStyle w:val="Akapitzlist"/>
              <w:numPr>
                <w:ilvl w:val="0"/>
                <w:numId w:val="3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wykluczenie ciąży i okresu karmienia piersią;</w:t>
            </w:r>
          </w:p>
          <w:p w14:paraId="41710E61" w14:textId="760D48F7" w:rsidR="00AB5BB0" w:rsidRPr="00472D43" w:rsidRDefault="00AB5BB0" w:rsidP="00472D43">
            <w:pPr>
              <w:spacing w:after="6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2D4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0E510679" w14:textId="77777777" w:rsidR="00AB5BB0" w:rsidRPr="00472D43" w:rsidRDefault="00AB5BB0" w:rsidP="00472D43">
            <w:pPr>
              <w:spacing w:after="6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D7683A6" w14:textId="079DAFF4" w:rsidR="00704161" w:rsidRPr="00472D43" w:rsidRDefault="00AB5BB0" w:rsidP="00472D4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72D4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Ponadto do programu lekowego kwalifikowani są również pacjenci wymagający kontynuacji leczenia, którzy byli leczeni dotychczas w ramach innego sposobu finansowania terapii, </w:t>
            </w:r>
            <w:r w:rsidR="001C18CD" w:rsidRPr="00472D4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 wyjątkiem</w:t>
            </w:r>
            <w:r w:rsidRPr="00472D4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trwających badań klinicznych, pod warunkiem, że w chwili rozpoczęcia leczenia spełniali kryteria kwalifikacji do programu lekowego.</w:t>
            </w:r>
          </w:p>
          <w:p w14:paraId="52F86304" w14:textId="77777777" w:rsidR="00BF5DD8" w:rsidRPr="00472D43" w:rsidRDefault="00BF5DD8" w:rsidP="00472D43">
            <w:pPr>
              <w:spacing w:after="6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4872AF18" w14:textId="4A239212" w:rsidR="6BACBC4F" w:rsidRPr="00472D43" w:rsidRDefault="6BACBC4F" w:rsidP="00472D43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357" w:hanging="357"/>
              <w:contextualSpacing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72D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Określenie czasu leczenia w programie</w:t>
            </w:r>
          </w:p>
          <w:p w14:paraId="3326DED6" w14:textId="372977E2" w:rsidR="00AB5BB0" w:rsidRPr="00472D43" w:rsidRDefault="00AB5BB0" w:rsidP="00472D43">
            <w:pPr>
              <w:spacing w:after="6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72D4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Leczenie trwa do czasu podjęcia przez lekarza prowadzącego decyzji o wyłączeniu świadczeniobiorcy z programu, zgodnie z kryteriami wyłączenia.</w:t>
            </w:r>
          </w:p>
          <w:p w14:paraId="10302418" w14:textId="77777777" w:rsidR="00AB5BB0" w:rsidRPr="00472D43" w:rsidRDefault="00AB5BB0" w:rsidP="00472D43">
            <w:pPr>
              <w:spacing w:after="6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FBB009B" w14:textId="2864CF04" w:rsidR="00AB5BB0" w:rsidRPr="00472D43" w:rsidRDefault="00AB5BB0" w:rsidP="00472D43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357" w:hanging="357"/>
              <w:contextualSpacing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72D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Kryteria </w:t>
            </w:r>
            <w:bookmarkStart w:id="0" w:name="_Hlk120612698"/>
            <w:r w:rsidR="00BF5DD8" w:rsidRPr="00472D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wyłączenia z programu</w:t>
            </w:r>
            <w:bookmarkEnd w:id="0"/>
          </w:p>
          <w:p w14:paraId="6D14C9BA" w14:textId="68DEA8FA" w:rsidR="008956D6" w:rsidRPr="00472D43" w:rsidRDefault="008956D6" w:rsidP="00472D43">
            <w:pPr>
              <w:pStyle w:val="Akapitzlist"/>
              <w:numPr>
                <w:ilvl w:val="0"/>
                <w:numId w:val="13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stwierdzenie progresji choroby potwierdzonej w badaniu przedmiotowym (jeśli z uwagi na charakter choroby taka ocena jest możliwa i miarodajna) lub obrazowym na podstawie kryteriów RANO;</w:t>
            </w:r>
          </w:p>
          <w:p w14:paraId="7EB03CAB" w14:textId="12FE0D09" w:rsidR="00AB5BB0" w:rsidRPr="00472D43" w:rsidRDefault="00F11AAE" w:rsidP="00472D43">
            <w:pPr>
              <w:pStyle w:val="Akapitzlist"/>
              <w:numPr>
                <w:ilvl w:val="0"/>
                <w:numId w:val="13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wystąpienie nieakceptowalnej lub zagrażającej życiu toksyczności, pomimo zastosowania adekwatnego postępowania;</w:t>
            </w:r>
          </w:p>
          <w:p w14:paraId="4A145685" w14:textId="40CAE4CC" w:rsidR="00AB5BB0" w:rsidRPr="00472D43" w:rsidRDefault="00AB5BB0" w:rsidP="00472D43">
            <w:pPr>
              <w:pStyle w:val="Akapitzlist"/>
              <w:numPr>
                <w:ilvl w:val="0"/>
                <w:numId w:val="13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wystąpienie chorób lub stanów, które w opinii lekarza prowadzącego uniemożliwiają dalsze prowadzenie leczenia;</w:t>
            </w:r>
          </w:p>
          <w:p w14:paraId="45A15315" w14:textId="2429FD85" w:rsidR="00AB5BB0" w:rsidRPr="00472D43" w:rsidRDefault="00AB5BB0" w:rsidP="00472D43">
            <w:pPr>
              <w:pStyle w:val="Akapitzlist"/>
              <w:numPr>
                <w:ilvl w:val="0"/>
                <w:numId w:val="13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wystąpienie nadwrażliwości na </w:t>
            </w:r>
            <w:proofErr w:type="spellStart"/>
            <w:r w:rsidR="001C18CD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worasydenib</w:t>
            </w:r>
            <w:proofErr w:type="spellEnd"/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lub na substancję pomocniczą;</w:t>
            </w:r>
          </w:p>
          <w:p w14:paraId="58FD2412" w14:textId="5B0FCCE2" w:rsidR="00AB5BB0" w:rsidRPr="00472D43" w:rsidRDefault="00AB5BB0" w:rsidP="00472D43">
            <w:pPr>
              <w:pStyle w:val="Akapitzlist"/>
              <w:numPr>
                <w:ilvl w:val="0"/>
                <w:numId w:val="13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ciąż</w:t>
            </w:r>
            <w:r w:rsidR="001C18CD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a</w:t>
            </w: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lub karmienia piersią;</w:t>
            </w:r>
          </w:p>
          <w:p w14:paraId="7D87220D" w14:textId="159F98ED" w:rsidR="00AB5BB0" w:rsidRPr="00472D43" w:rsidRDefault="00AB5BB0" w:rsidP="00472D43">
            <w:pPr>
              <w:pStyle w:val="Akapitzlist"/>
              <w:numPr>
                <w:ilvl w:val="0"/>
                <w:numId w:val="13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>brak współpracy lub nieprzestrzeganie zaleceń lekarskich, w tym zwłaszcza okresowych badań kontrolnych oceniających skuteczność i bezpieczeństwo leczenia ze strony świadczeniobiorcy lub jego prawnych opiekunów.</w:t>
            </w:r>
          </w:p>
        </w:tc>
        <w:tc>
          <w:tcPr>
            <w:tcW w:w="4275" w:type="dxa"/>
          </w:tcPr>
          <w:p w14:paraId="4E7A81A7" w14:textId="2AFEDAD0" w:rsidR="6BACBC4F" w:rsidRPr="00472D43" w:rsidRDefault="6BACBC4F" w:rsidP="00472D43">
            <w:pPr>
              <w:pStyle w:val="Akapitzlist"/>
              <w:numPr>
                <w:ilvl w:val="0"/>
                <w:numId w:val="14"/>
              </w:numPr>
              <w:spacing w:before="60" w:after="60" w:line="276" w:lineRule="auto"/>
              <w:ind w:left="357" w:hanging="357"/>
              <w:contextualSpacing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72D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Daw</w:t>
            </w:r>
            <w:r w:rsidR="00292733" w:rsidRPr="00472D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</w:t>
            </w:r>
            <w:r w:rsidRPr="00472D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owanie</w:t>
            </w:r>
          </w:p>
          <w:p w14:paraId="422045D0" w14:textId="352D3351" w:rsidR="00AB5BB0" w:rsidRPr="00472D43" w:rsidRDefault="00AB5BB0" w:rsidP="00472D43">
            <w:pPr>
              <w:keepNext/>
              <w:spacing w:after="6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2D4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Dawkowanie oraz sposób modyfikacji dawkowania należy prowadzić zgodnie z zapisami aktualn</w:t>
            </w:r>
            <w:r w:rsidR="001C18CD" w:rsidRPr="00472D4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ej</w:t>
            </w:r>
            <w:r w:rsidRPr="00472D4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Charakterystyk</w:t>
            </w:r>
            <w:r w:rsidR="001C18CD" w:rsidRPr="00472D4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</w:t>
            </w:r>
            <w:r w:rsidRPr="00472D4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Produkt</w:t>
            </w:r>
            <w:r w:rsidR="001C18CD" w:rsidRPr="00472D4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u</w:t>
            </w:r>
            <w:r w:rsidRPr="00472D4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Lecznicz</w:t>
            </w:r>
            <w:r w:rsidR="001C18CD" w:rsidRPr="00472D4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ego</w:t>
            </w:r>
            <w:r w:rsidRPr="00472D4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472D4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472D4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).</w:t>
            </w:r>
          </w:p>
          <w:p w14:paraId="4ED641E3" w14:textId="623BCA30" w:rsidR="001C18CD" w:rsidRPr="00472D43" w:rsidRDefault="001C18CD" w:rsidP="00472D43">
            <w:pPr>
              <w:keepNext/>
              <w:spacing w:after="6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2D4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Zalecana dawka </w:t>
            </w:r>
            <w:proofErr w:type="spellStart"/>
            <w:r w:rsidRPr="00472D4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worasydenibu</w:t>
            </w:r>
            <w:proofErr w:type="spellEnd"/>
            <w:r w:rsidRPr="00472D4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wynosi 40 mg raz na dobę.</w:t>
            </w:r>
          </w:p>
          <w:p w14:paraId="50FA549E" w14:textId="77777777" w:rsidR="00AB5BB0" w:rsidRPr="00472D43" w:rsidRDefault="00AB5BB0" w:rsidP="00472D43">
            <w:pPr>
              <w:keepNext/>
              <w:spacing w:after="6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162710BF" w14:textId="77777777" w:rsidR="00870C67" w:rsidRPr="00472D43" w:rsidRDefault="00870C67" w:rsidP="00472D43">
            <w:pPr>
              <w:pStyle w:val="Akapitzlist"/>
              <w:numPr>
                <w:ilvl w:val="0"/>
                <w:numId w:val="14"/>
              </w:numPr>
              <w:spacing w:after="60" w:line="276" w:lineRule="auto"/>
              <w:ind w:left="357" w:hanging="357"/>
              <w:contextualSpacing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72D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Modyfikacja dawkowania leku</w:t>
            </w:r>
          </w:p>
          <w:p w14:paraId="569B12A4" w14:textId="73BA29D4" w:rsidR="00870C67" w:rsidRPr="00472D43" w:rsidRDefault="00870C67" w:rsidP="00472D43">
            <w:pPr>
              <w:keepNext/>
              <w:spacing w:after="6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2D4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Szczegóły dotyczące sposobu podawania, ewentualnego czasowego wstrzymania leczenia oraz ewentualnego zmniejszania dawki leku zgodnie z aktualnymi Charakterystykami Produktu Leczniczego.</w:t>
            </w:r>
          </w:p>
          <w:p w14:paraId="7E578C60" w14:textId="232D8A1B" w:rsidR="3F316AC6" w:rsidRPr="00472D43" w:rsidRDefault="3F316AC6" w:rsidP="00472D43">
            <w:pPr>
              <w:keepNext/>
              <w:spacing w:after="6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0" w:type="dxa"/>
          </w:tcPr>
          <w:p w14:paraId="0D2F740C" w14:textId="08C513DB" w:rsidR="6BACBC4F" w:rsidRPr="00472D43" w:rsidRDefault="6BACBC4F" w:rsidP="00472D43">
            <w:pPr>
              <w:pStyle w:val="Akapitzlist"/>
              <w:numPr>
                <w:ilvl w:val="0"/>
                <w:numId w:val="7"/>
              </w:numPr>
              <w:spacing w:before="60" w:after="60" w:line="276" w:lineRule="auto"/>
              <w:ind w:left="357" w:hanging="357"/>
              <w:contextualSpacing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72D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Badania przy kwalifikacji do leczenia</w:t>
            </w:r>
          </w:p>
          <w:p w14:paraId="7083641C" w14:textId="0BC22C42" w:rsidR="00303B5E" w:rsidRPr="00472D43" w:rsidRDefault="00F11AAE" w:rsidP="00472D43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histologiczne potwierdzenie obecności </w:t>
            </w:r>
            <w:proofErr w:type="spellStart"/>
            <w:r w:rsidR="0051267D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gwiaździaka</w:t>
            </w:r>
            <w:proofErr w:type="spellEnd"/>
            <w:r w:rsidR="0051267D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lub skąpodrzewiaka</w:t>
            </w:r>
            <w:r w:rsidR="00303B5E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;</w:t>
            </w:r>
          </w:p>
          <w:p w14:paraId="7A6502FD" w14:textId="284AAF8B" w:rsidR="00773F3B" w:rsidRPr="00472D43" w:rsidRDefault="00F11AAE" w:rsidP="00472D43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potwierdzenie </w:t>
            </w:r>
            <w:r w:rsidR="00773F3B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mutacji </w:t>
            </w:r>
            <w:r w:rsidR="0051267D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IDH1 R132 lub IDH2 R172</w:t>
            </w: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z użyciem </w:t>
            </w:r>
            <w:proofErr w:type="spellStart"/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zwalidowanej</w:t>
            </w:r>
            <w:proofErr w:type="spellEnd"/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metody diagnostycznej</w:t>
            </w:r>
            <w:r w:rsidR="00773F3B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;</w:t>
            </w:r>
          </w:p>
          <w:p w14:paraId="10308E9C" w14:textId="7F061B69" w:rsidR="00773F3B" w:rsidRPr="00472D43" w:rsidRDefault="007A1B60" w:rsidP="00472D43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m</w:t>
            </w:r>
            <w:r w:rsidR="00773F3B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orfologia krwi</w:t>
            </w:r>
            <w:r w:rsidR="00C44454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z rozmazem</w:t>
            </w:r>
            <w:r w:rsidR="00773F3B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;</w:t>
            </w:r>
          </w:p>
          <w:p w14:paraId="31DBC353" w14:textId="1B0D086E" w:rsidR="00773F3B" w:rsidRPr="00472D43" w:rsidRDefault="007A1B60" w:rsidP="00472D43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o</w:t>
            </w:r>
            <w:r w:rsidR="00773F3B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znaczenie stężenia kreatyniny w osoczu;</w:t>
            </w:r>
          </w:p>
          <w:p w14:paraId="148F9D51" w14:textId="498C25D4" w:rsidR="007A1B60" w:rsidRPr="00472D43" w:rsidRDefault="007A1B60" w:rsidP="00472D43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oznaczenie aktywności aminotransferazy alaninowej we krwi;</w:t>
            </w:r>
          </w:p>
          <w:p w14:paraId="05BD80FE" w14:textId="57B89971" w:rsidR="0051267D" w:rsidRPr="00472D43" w:rsidRDefault="0051267D" w:rsidP="00472D43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oznaczenie aktywności </w:t>
            </w:r>
            <w:proofErr w:type="spellStart"/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gammaglutamylotransferazy</w:t>
            </w:r>
            <w:proofErr w:type="spellEnd"/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we krwi;</w:t>
            </w:r>
          </w:p>
          <w:p w14:paraId="4846285C" w14:textId="236B69BC" w:rsidR="0051267D" w:rsidRPr="00472D43" w:rsidRDefault="0051267D" w:rsidP="00472D43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oznaczenie aktywności fosfatazy alkalicznej;</w:t>
            </w:r>
          </w:p>
          <w:p w14:paraId="56E11A06" w14:textId="3D4BBB28" w:rsidR="00773F3B" w:rsidRPr="00472D43" w:rsidRDefault="007A1B60" w:rsidP="00472D43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oznaczenie stężenia bilirubiny całkowitej we krwi;</w:t>
            </w:r>
          </w:p>
          <w:p w14:paraId="2F1F943C" w14:textId="77777777" w:rsidR="0051267D" w:rsidRPr="00472D43" w:rsidRDefault="0051267D" w:rsidP="00472D43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oznaczenie stężenia kreatyniny we krwi;</w:t>
            </w:r>
          </w:p>
          <w:p w14:paraId="6986883A" w14:textId="77777777" w:rsidR="0051267D" w:rsidRPr="00472D43" w:rsidRDefault="0051267D" w:rsidP="00472D43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oznaczenie stężenia albumin;</w:t>
            </w:r>
          </w:p>
          <w:p w14:paraId="69250F61" w14:textId="77777777" w:rsidR="0051267D" w:rsidRPr="00472D43" w:rsidRDefault="0051267D" w:rsidP="00472D43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oznaczenie stężenia glukozy we krwi;</w:t>
            </w:r>
          </w:p>
          <w:p w14:paraId="4DCBF52C" w14:textId="77777777" w:rsidR="0051267D" w:rsidRPr="00472D43" w:rsidRDefault="0051267D" w:rsidP="00472D43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oznaczenie stężenia elektrolitów we krwi (w tym sodu, potasu, wapnia i magnezu);</w:t>
            </w:r>
          </w:p>
          <w:p w14:paraId="429CFD25" w14:textId="28AFCCB5" w:rsidR="0051267D" w:rsidRPr="00472D43" w:rsidRDefault="0051267D" w:rsidP="00472D43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 xml:space="preserve">czas częściowej tromboplastyny po aktywacji, czas </w:t>
            </w:r>
            <w:proofErr w:type="spellStart"/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protrombinowy</w:t>
            </w:r>
            <w:proofErr w:type="spellEnd"/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lub międzynarodowy współczynnik znormalizowany (INR);</w:t>
            </w:r>
          </w:p>
          <w:p w14:paraId="140FECA6" w14:textId="025E9B4F" w:rsidR="0051267D" w:rsidRPr="00472D43" w:rsidRDefault="0051267D" w:rsidP="00472D43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badanie ogólne moczu;</w:t>
            </w:r>
          </w:p>
          <w:p w14:paraId="14B02DFA" w14:textId="3FCB9F79" w:rsidR="00773F3B" w:rsidRPr="00472D43" w:rsidRDefault="00ED7FCD" w:rsidP="00472D43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p</w:t>
            </w:r>
            <w:r w:rsidR="00C44454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omiar</w:t>
            </w:r>
            <w:r w:rsidR="00773F3B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r w:rsidR="0051267D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masy ciała</w:t>
            </w:r>
            <w:r w:rsidR="00773F3B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;</w:t>
            </w:r>
          </w:p>
          <w:p w14:paraId="184DE82D" w14:textId="37F6E11E" w:rsidR="0051267D" w:rsidRPr="00472D43" w:rsidRDefault="0051267D" w:rsidP="00472D43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test ciążowy u kobiet w wieku rozrodczym;</w:t>
            </w:r>
          </w:p>
          <w:p w14:paraId="25F90D74" w14:textId="00F1E77E" w:rsidR="00F87243" w:rsidRPr="00472D43" w:rsidRDefault="00F87243" w:rsidP="00472D43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badanie MR</w:t>
            </w:r>
            <w:r w:rsidR="00FA6C42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- w</w:t>
            </w: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stępne badania obrazowe muszą umożliwić późniejszą obiektywną ocenę odpowiedzi na leczenie wg aktualnych kryteriów RANO</w:t>
            </w:r>
            <w:r w:rsidR="00C179D2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;</w:t>
            </w:r>
          </w:p>
          <w:p w14:paraId="326C6C86" w14:textId="1C597C4A" w:rsidR="00ED7FCD" w:rsidRPr="00472D43" w:rsidRDefault="00ED7FCD" w:rsidP="00472D43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konsultacja </w:t>
            </w:r>
            <w:r w:rsidR="00FA6C42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neurologiczna</w:t>
            </w:r>
            <w:r w:rsidR="0015754B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wraz z określeniem liczby napadów padaczkowych (na pacjenta/rok).</w:t>
            </w:r>
          </w:p>
          <w:p w14:paraId="401B242A" w14:textId="4EC9EFE5" w:rsidR="00DD11F2" w:rsidRPr="00472D43" w:rsidRDefault="00DD11F2" w:rsidP="00472D43">
            <w:pPr>
              <w:spacing w:after="6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1DC1D6E1" w14:textId="57FE984F" w:rsidR="002C3425" w:rsidRPr="00472D43" w:rsidRDefault="6BACBC4F" w:rsidP="00472D43">
            <w:pPr>
              <w:pStyle w:val="Akapitzlist"/>
              <w:numPr>
                <w:ilvl w:val="0"/>
                <w:numId w:val="7"/>
              </w:numPr>
              <w:spacing w:after="60" w:line="276" w:lineRule="auto"/>
              <w:ind w:left="357" w:hanging="357"/>
              <w:contextualSpacing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72D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Monitorowanie leczeni</w:t>
            </w:r>
            <w:r w:rsidR="17B04991" w:rsidRPr="00472D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a</w:t>
            </w:r>
          </w:p>
          <w:p w14:paraId="510627C4" w14:textId="77777777" w:rsidR="0015754B" w:rsidRPr="00472D43" w:rsidRDefault="0015754B" w:rsidP="00472D43">
            <w:pPr>
              <w:spacing w:after="6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72D4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trakcie leczenia, co dwa tygodnie przez pierwsze 2 miesiące, następnie raz w miesiącu przez pierwsze 2 lata leczenia, a następnie, jeśli jest to wskazane klinicznie, wykonuje się:</w:t>
            </w:r>
          </w:p>
          <w:p w14:paraId="74306C48" w14:textId="77777777" w:rsidR="0015754B" w:rsidRPr="00472D43" w:rsidRDefault="0015754B" w:rsidP="00472D43">
            <w:pPr>
              <w:pStyle w:val="Akapitzlist"/>
              <w:numPr>
                <w:ilvl w:val="0"/>
                <w:numId w:val="19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morfologię krwi;</w:t>
            </w:r>
          </w:p>
          <w:p w14:paraId="00B6FD72" w14:textId="77777777" w:rsidR="0015754B" w:rsidRPr="00472D43" w:rsidRDefault="0015754B" w:rsidP="00472D43">
            <w:pPr>
              <w:pStyle w:val="Akapitzlist"/>
              <w:numPr>
                <w:ilvl w:val="0"/>
                <w:numId w:val="19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oznaczenie aktywności aminotransferazy alaninowej we krwi;</w:t>
            </w:r>
          </w:p>
          <w:p w14:paraId="0725B87D" w14:textId="77777777" w:rsidR="0015754B" w:rsidRPr="00472D43" w:rsidRDefault="0015754B" w:rsidP="00472D43">
            <w:pPr>
              <w:pStyle w:val="Akapitzlist"/>
              <w:numPr>
                <w:ilvl w:val="0"/>
                <w:numId w:val="19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oznaczenie aktywności aminotransferazy </w:t>
            </w:r>
            <w:proofErr w:type="spellStart"/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asparaginianowej</w:t>
            </w:r>
            <w:proofErr w:type="spellEnd"/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we krwi;</w:t>
            </w:r>
          </w:p>
          <w:p w14:paraId="4D233E1F" w14:textId="77777777" w:rsidR="0015754B" w:rsidRPr="00472D43" w:rsidRDefault="0015754B" w:rsidP="00472D43">
            <w:pPr>
              <w:pStyle w:val="Akapitzlist"/>
              <w:numPr>
                <w:ilvl w:val="0"/>
                <w:numId w:val="19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oznaczenie aktywności </w:t>
            </w:r>
            <w:proofErr w:type="spellStart"/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gammaglutamylotransferazy</w:t>
            </w:r>
            <w:proofErr w:type="spellEnd"/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we krwi;</w:t>
            </w:r>
          </w:p>
          <w:p w14:paraId="5C12FEC5" w14:textId="77777777" w:rsidR="0015754B" w:rsidRPr="00472D43" w:rsidRDefault="0015754B" w:rsidP="00472D43">
            <w:pPr>
              <w:pStyle w:val="Akapitzlist"/>
              <w:numPr>
                <w:ilvl w:val="0"/>
                <w:numId w:val="19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oznaczenie stężenia bilirubiny całkowitej we krwi;</w:t>
            </w:r>
          </w:p>
          <w:p w14:paraId="5FC4A315" w14:textId="77777777" w:rsidR="0015754B" w:rsidRPr="00472D43" w:rsidRDefault="0015754B" w:rsidP="00472D43">
            <w:pPr>
              <w:pStyle w:val="Akapitzlist"/>
              <w:numPr>
                <w:ilvl w:val="0"/>
                <w:numId w:val="19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oznaczenie aktywności fosfatazy alkalicznej;</w:t>
            </w:r>
          </w:p>
          <w:p w14:paraId="15B13C77" w14:textId="77777777" w:rsidR="0015754B" w:rsidRPr="00472D43" w:rsidRDefault="0015754B" w:rsidP="00472D43">
            <w:pPr>
              <w:pStyle w:val="Akapitzlist"/>
              <w:numPr>
                <w:ilvl w:val="0"/>
                <w:numId w:val="19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oznaczenie stężenia kreatyniny we krwi;</w:t>
            </w:r>
          </w:p>
          <w:p w14:paraId="4B6960EB" w14:textId="77777777" w:rsidR="0015754B" w:rsidRPr="00472D43" w:rsidRDefault="0015754B" w:rsidP="00472D43">
            <w:pPr>
              <w:pStyle w:val="Akapitzlist"/>
              <w:numPr>
                <w:ilvl w:val="0"/>
                <w:numId w:val="19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oznaczenie stężenia albumin;</w:t>
            </w:r>
          </w:p>
          <w:p w14:paraId="24B80059" w14:textId="77777777" w:rsidR="0015754B" w:rsidRPr="00472D43" w:rsidRDefault="0015754B" w:rsidP="00472D43">
            <w:pPr>
              <w:pStyle w:val="Akapitzlist"/>
              <w:numPr>
                <w:ilvl w:val="0"/>
                <w:numId w:val="19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oznaczenie stężenia glukozy we krwi;</w:t>
            </w:r>
          </w:p>
          <w:p w14:paraId="41F21C2A" w14:textId="77777777" w:rsidR="0015754B" w:rsidRPr="00472D43" w:rsidRDefault="0015754B" w:rsidP="00472D43">
            <w:pPr>
              <w:pStyle w:val="Akapitzlist"/>
              <w:numPr>
                <w:ilvl w:val="0"/>
                <w:numId w:val="19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>oznaczenie stężenia elektrolitów we krwi (w tym sodu, potasu, wapnia i magnezu).</w:t>
            </w:r>
          </w:p>
          <w:p w14:paraId="418B0670" w14:textId="1CD31E61" w:rsidR="001B0739" w:rsidRPr="00472D43" w:rsidRDefault="0015754B" w:rsidP="00472D43">
            <w:pPr>
              <w:spacing w:after="6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72D4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Niektórzy pacjenci mogą wymagać częstszego i ciągłego monitorowania. </w:t>
            </w:r>
          </w:p>
          <w:p w14:paraId="33F06A9D" w14:textId="4F8AC1E3" w:rsidR="0015754B" w:rsidRPr="00472D43" w:rsidRDefault="00C179D2" w:rsidP="00472D43">
            <w:pPr>
              <w:spacing w:after="6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72D4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 najmniej raz na 6 miesięcy</w:t>
            </w:r>
            <w:r w:rsidR="0015754B" w:rsidRPr="00472D4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należy przeprowadzić: </w:t>
            </w:r>
          </w:p>
          <w:p w14:paraId="2F5AFCE4" w14:textId="155FE1E2" w:rsidR="0015754B" w:rsidRPr="00472D43" w:rsidRDefault="0015754B" w:rsidP="00472D43">
            <w:pPr>
              <w:pStyle w:val="Akapitzlist"/>
              <w:numPr>
                <w:ilvl w:val="0"/>
                <w:numId w:val="20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konsultację neurologiczną, w tym określenie liczby napadów padaczkowych (na pacjenta/rok).</w:t>
            </w:r>
          </w:p>
          <w:p w14:paraId="50A47E4F" w14:textId="77777777" w:rsidR="0015754B" w:rsidRPr="00472D43" w:rsidRDefault="0015754B" w:rsidP="00472D43">
            <w:pPr>
              <w:spacing w:after="6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72D4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Badania monitorujące bezpieczeństwo leczenia należy wykonać zawsze w przypadku wskazań klinicznych.</w:t>
            </w:r>
          </w:p>
          <w:p w14:paraId="72BECEFA" w14:textId="77777777" w:rsidR="006F629B" w:rsidRPr="00472D43" w:rsidRDefault="006F629B" w:rsidP="00472D43">
            <w:pPr>
              <w:spacing w:after="6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6FD20092" w14:textId="77777777" w:rsidR="00F87243" w:rsidRPr="00472D43" w:rsidRDefault="00F87243" w:rsidP="00472D43">
            <w:pPr>
              <w:pStyle w:val="Akapitzlist"/>
              <w:numPr>
                <w:ilvl w:val="0"/>
                <w:numId w:val="7"/>
              </w:numPr>
              <w:spacing w:after="60" w:line="276" w:lineRule="auto"/>
              <w:ind w:left="357" w:hanging="357"/>
              <w:contextualSpacing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72D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Monitorowanie skuteczności leczenia</w:t>
            </w:r>
          </w:p>
          <w:p w14:paraId="666CC524" w14:textId="5B4A6ECA" w:rsidR="00F87243" w:rsidRPr="00472D43" w:rsidRDefault="00F87243" w:rsidP="00472D43">
            <w:pPr>
              <w:spacing w:after="60" w:line="276" w:lineRule="auto"/>
              <w:rPr>
                <w:rFonts w:ascii="Times New Roman" w:eastAsia="Calibri" w:hAnsi="Times New Roman" w:cs="Times New Roman"/>
                <w:sz w:val="20"/>
              </w:rPr>
            </w:pPr>
            <w:r w:rsidRPr="00472D43">
              <w:rPr>
                <w:rFonts w:ascii="Times New Roman" w:eastAsia="Calibri" w:hAnsi="Times New Roman" w:cs="Times New Roman"/>
                <w:sz w:val="20"/>
              </w:rPr>
              <w:t xml:space="preserve">W celu monitorowania skuteczności leczenia wykonywane są badania obrazowe </w:t>
            </w:r>
            <w:r w:rsidR="003C61B3" w:rsidRPr="00472D43">
              <w:rPr>
                <w:rFonts w:ascii="Times New Roman" w:eastAsia="Calibri" w:hAnsi="Times New Roman" w:cs="Times New Roman"/>
                <w:sz w:val="20"/>
              </w:rPr>
              <w:t xml:space="preserve">MR </w:t>
            </w:r>
            <w:r w:rsidRPr="00472D43">
              <w:rPr>
                <w:rFonts w:ascii="Times New Roman" w:eastAsia="Calibri" w:hAnsi="Times New Roman" w:cs="Times New Roman"/>
                <w:sz w:val="20"/>
              </w:rPr>
              <w:t>konieczne do oceny zmian według aktualnie obowiązujących kryteriów RANO.</w:t>
            </w:r>
          </w:p>
          <w:p w14:paraId="640859BB" w14:textId="13DB9312" w:rsidR="00F87243" w:rsidRPr="00472D43" w:rsidRDefault="00F87243" w:rsidP="00472D43">
            <w:pPr>
              <w:spacing w:after="60" w:line="276" w:lineRule="auto"/>
              <w:rPr>
                <w:rFonts w:ascii="Times New Roman" w:eastAsia="Calibri" w:hAnsi="Times New Roman" w:cs="Times New Roman"/>
                <w:sz w:val="20"/>
              </w:rPr>
            </w:pPr>
            <w:r w:rsidRPr="00472D43">
              <w:rPr>
                <w:rFonts w:ascii="Times New Roman" w:eastAsia="Calibri" w:hAnsi="Times New Roman" w:cs="Times New Roman"/>
                <w:sz w:val="20"/>
              </w:rPr>
              <w:t>Określenie odpowiedzi na leczenie powinno być wykonywane z wykorzystaniem metody identycznej do wykorzystanej podczas kwalifikowania do leczenia.</w:t>
            </w:r>
          </w:p>
          <w:p w14:paraId="5236401F" w14:textId="6E7E9714" w:rsidR="00AA488C" w:rsidRPr="00472D43" w:rsidRDefault="0015754B" w:rsidP="00472D43">
            <w:pPr>
              <w:spacing w:after="6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Badanie MR należy wykonywać co </w:t>
            </w:r>
            <w:r w:rsidR="001B0739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6</w:t>
            </w: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miesięcy przez 2 lata, a następnie co roku.</w:t>
            </w:r>
          </w:p>
          <w:p w14:paraId="52EF8566" w14:textId="3FC0BBE9" w:rsidR="001142DA" w:rsidRPr="00472D43" w:rsidRDefault="00AA488C" w:rsidP="00472D43">
            <w:pPr>
              <w:spacing w:after="60" w:line="276" w:lineRule="auto"/>
              <w:rPr>
                <w:rFonts w:ascii="Times New Roman" w:eastAsia="Calibri" w:hAnsi="Times New Roman" w:cs="Times New Roman"/>
                <w:sz w:val="20"/>
              </w:rPr>
            </w:pPr>
            <w:r w:rsidRPr="00472D43">
              <w:rPr>
                <w:rFonts w:ascii="Times New Roman" w:eastAsia="Calibri" w:hAnsi="Times New Roman" w:cs="Times New Roman"/>
                <w:sz w:val="20"/>
              </w:rPr>
              <w:t>Na podstawie ww. badań w celu monitorowania skuteczności stosowanych w ramach niniejszego programu terapii określa się indywidualnie dla każdego pacjenta wskaźniki odpowiedzi na leczenie, w tym:</w:t>
            </w:r>
          </w:p>
          <w:p w14:paraId="0126297A" w14:textId="5643F9CA" w:rsidR="001142DA" w:rsidRPr="00472D43" w:rsidRDefault="001142DA" w:rsidP="00472D43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ind w:left="369" w:hanging="142"/>
              <w:contextualSpacing w:val="0"/>
              <w:rPr>
                <w:rFonts w:ascii="Times New Roman" w:eastAsia="Calibri" w:hAnsi="Times New Roman" w:cs="Times New Roman"/>
                <w:sz w:val="20"/>
              </w:rPr>
            </w:pPr>
            <w:r w:rsidRPr="00472D43">
              <w:rPr>
                <w:rFonts w:ascii="Times New Roman" w:eastAsia="Calibri" w:hAnsi="Times New Roman" w:cs="Times New Roman"/>
                <w:sz w:val="20"/>
              </w:rPr>
              <w:t>całkowitą (CR) lub częściową odpowiedź (PR) na leczenie;</w:t>
            </w:r>
          </w:p>
          <w:p w14:paraId="3011D94E" w14:textId="14BD7BA7" w:rsidR="001142DA" w:rsidRPr="00472D43" w:rsidRDefault="001142DA" w:rsidP="00472D43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ind w:left="369" w:hanging="142"/>
              <w:contextualSpacing w:val="0"/>
              <w:rPr>
                <w:rFonts w:ascii="Times New Roman" w:eastAsia="Calibri" w:hAnsi="Times New Roman" w:cs="Times New Roman"/>
                <w:sz w:val="20"/>
              </w:rPr>
            </w:pPr>
            <w:r w:rsidRPr="00472D43">
              <w:rPr>
                <w:rFonts w:ascii="Times New Roman" w:eastAsia="Calibri" w:hAnsi="Times New Roman" w:cs="Times New Roman"/>
                <w:sz w:val="20"/>
              </w:rPr>
              <w:t>stabilizację (SD) lub progresję choroby (PD);</w:t>
            </w:r>
          </w:p>
          <w:p w14:paraId="6DE0F240" w14:textId="7FCAB336" w:rsidR="00D05E25" w:rsidRPr="00472D43" w:rsidRDefault="001142DA" w:rsidP="00472D43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ind w:left="369" w:hanging="142"/>
              <w:contextualSpacing w:val="0"/>
              <w:rPr>
                <w:rFonts w:ascii="Times New Roman" w:eastAsia="Calibri" w:hAnsi="Times New Roman" w:cs="Times New Roman"/>
                <w:sz w:val="20"/>
              </w:rPr>
            </w:pPr>
            <w:r w:rsidRPr="00472D43">
              <w:rPr>
                <w:rFonts w:ascii="Times New Roman" w:eastAsia="Calibri" w:hAnsi="Times New Roman" w:cs="Times New Roman"/>
                <w:sz w:val="20"/>
              </w:rPr>
              <w:t>całkowite przeżycie (OS) i czas do progresji (PFS)</w:t>
            </w:r>
            <w:r w:rsidR="0015754B" w:rsidRPr="00472D43">
              <w:rPr>
                <w:rFonts w:ascii="Times New Roman" w:eastAsia="Calibri" w:hAnsi="Times New Roman" w:cs="Times New Roman"/>
                <w:sz w:val="20"/>
              </w:rPr>
              <w:t>;</w:t>
            </w:r>
          </w:p>
          <w:p w14:paraId="56512413" w14:textId="77777777" w:rsidR="0015754B" w:rsidRPr="00472D43" w:rsidRDefault="0015754B" w:rsidP="00472D43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ind w:left="369" w:hanging="142"/>
              <w:contextualSpacing w:val="0"/>
              <w:rPr>
                <w:rFonts w:ascii="Times New Roman" w:eastAsia="Calibri" w:hAnsi="Times New Roman" w:cs="Times New Roman"/>
                <w:sz w:val="20"/>
              </w:rPr>
            </w:pPr>
            <w:r w:rsidRPr="00472D43">
              <w:rPr>
                <w:rFonts w:ascii="Times New Roman" w:eastAsia="Calibri" w:hAnsi="Times New Roman" w:cs="Times New Roman"/>
                <w:sz w:val="20"/>
              </w:rPr>
              <w:t>wskaźnik wzrostu guza (TGR), zdefiniowany jako procentowa zmiana objętości guza w trakcie leczenia;</w:t>
            </w:r>
          </w:p>
          <w:p w14:paraId="19DB4F14" w14:textId="5DCEE02C" w:rsidR="0015754B" w:rsidRPr="00472D43" w:rsidRDefault="0015754B" w:rsidP="00472D43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ind w:left="369" w:hanging="142"/>
              <w:contextualSpacing w:val="0"/>
              <w:rPr>
                <w:rFonts w:ascii="Times New Roman" w:eastAsia="Calibri" w:hAnsi="Times New Roman" w:cs="Times New Roman"/>
                <w:sz w:val="20"/>
              </w:rPr>
            </w:pPr>
            <w:r w:rsidRPr="00472D43">
              <w:rPr>
                <w:rFonts w:ascii="Times New Roman" w:eastAsia="Calibri" w:hAnsi="Times New Roman" w:cs="Times New Roman"/>
                <w:sz w:val="20"/>
              </w:rPr>
              <w:lastRenderedPageBreak/>
              <w:t>wskaźnik napadów padaczkowych (na pacjenta/rok).</w:t>
            </w:r>
          </w:p>
          <w:p w14:paraId="236EDB33" w14:textId="77777777" w:rsidR="00AA488C" w:rsidRPr="00472D43" w:rsidRDefault="00AA488C" w:rsidP="00472D43">
            <w:pPr>
              <w:spacing w:after="60" w:line="276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71D1E525" w14:textId="7B0EFB21" w:rsidR="7FD29816" w:rsidRPr="00472D43" w:rsidRDefault="7FD29816" w:rsidP="00472D43">
            <w:pPr>
              <w:pStyle w:val="Akapitzlist"/>
              <w:numPr>
                <w:ilvl w:val="0"/>
                <w:numId w:val="7"/>
              </w:numPr>
              <w:spacing w:after="60" w:line="276" w:lineRule="auto"/>
              <w:ind w:left="357" w:hanging="357"/>
              <w:contextualSpacing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72D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Monitorowanie programu</w:t>
            </w:r>
          </w:p>
          <w:p w14:paraId="68086AD4" w14:textId="2C0A8E97" w:rsidR="00D05E25" w:rsidRPr="00472D43" w:rsidRDefault="002810B6" w:rsidP="00472D43">
            <w:pPr>
              <w:pStyle w:val="Akapitzlist"/>
              <w:numPr>
                <w:ilvl w:val="0"/>
                <w:numId w:val="4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g</w:t>
            </w:r>
            <w:r w:rsidR="00D05E25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romadzenie w dokumentacji medycznej danych dotyczących monitorowania leczenia i każdorazowe ich przedstawianie na żądanie kontrolerów Narodowego Funduszu Zdrowia (NFZ);</w:t>
            </w:r>
          </w:p>
          <w:p w14:paraId="25F73D67" w14:textId="08B71756" w:rsidR="00D05E25" w:rsidRPr="00472D43" w:rsidRDefault="002810B6" w:rsidP="00472D43">
            <w:pPr>
              <w:pStyle w:val="Akapitzlist"/>
              <w:numPr>
                <w:ilvl w:val="0"/>
                <w:numId w:val="4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u</w:t>
            </w:r>
            <w:r w:rsidR="00D05E25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zupełnienie danych zawartych w elektronicznym systemie monitorowania programów lekowych dostępnym za pomocą aplikacji internetowej udostępnionej przez Oddział Wojewódzki NFZ z częstotliwością zgodną z opisem programu oraz na zakończenie leczenia, w tym przekazywanie danych dotyczących oceny skuteczności terapii zawartych w punkcie 3;</w:t>
            </w:r>
          </w:p>
          <w:p w14:paraId="729DD288" w14:textId="77777777" w:rsidR="3F316AC6" w:rsidRPr="00472D43" w:rsidRDefault="002810B6" w:rsidP="00472D43">
            <w:pPr>
              <w:pStyle w:val="Akapitzlist"/>
              <w:numPr>
                <w:ilvl w:val="0"/>
                <w:numId w:val="4"/>
              </w:numPr>
              <w:spacing w:after="60" w:line="276" w:lineRule="auto"/>
              <w:ind w:left="454" w:hanging="227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p</w:t>
            </w:r>
            <w:r w:rsidR="00D05E25" w:rsidRPr="00472D43">
              <w:rPr>
                <w:rFonts w:ascii="Times New Roman" w:eastAsia="Arial" w:hAnsi="Times New Roman" w:cs="Times New Roman"/>
                <w:sz w:val="20"/>
                <w:szCs w:val="20"/>
              </w:rPr>
              <w:t>rzekazywanie informacji sprawozdawczo-rozliczeniowych do NFZ (informacje przekazuje się do NFZ w formie papierowej lub w formie elektronicznej zgodnie z wymaganiami opublikowanymi przez NFZ).</w:t>
            </w:r>
          </w:p>
          <w:p w14:paraId="0B4D3C56" w14:textId="6CB04ECC" w:rsidR="001142DA" w:rsidRPr="00472D43" w:rsidRDefault="001142DA" w:rsidP="00472D43">
            <w:pPr>
              <w:spacing w:after="60" w:line="276" w:lineRule="auto"/>
              <w:ind w:left="227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3FEF8128" w14:textId="768B52B7" w:rsidR="37F160E4" w:rsidRDefault="37F160E4" w:rsidP="3F316AC6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sectPr w:rsidR="37F160E4">
      <w:pgSz w:w="16838" w:h="11906" w:orient="landscape"/>
      <w:pgMar w:top="1587" w:right="720" w:bottom="141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D5A1A"/>
    <w:multiLevelType w:val="hybridMultilevel"/>
    <w:tmpl w:val="0E14996E"/>
    <w:lvl w:ilvl="0" w:tplc="F5FC7E96">
      <w:start w:val="1"/>
      <w:numFmt w:val="decimal"/>
      <w:suff w:val="space"/>
      <w:lvlText w:val="%1)"/>
      <w:lvlJc w:val="left"/>
      <w:pPr>
        <w:ind w:left="720" w:hanging="493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AB0988"/>
    <w:multiLevelType w:val="hybridMultilevel"/>
    <w:tmpl w:val="EA8ED59A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1044A"/>
    <w:multiLevelType w:val="hybridMultilevel"/>
    <w:tmpl w:val="A7B0B634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F70E24C">
      <w:start w:val="1"/>
      <w:numFmt w:val="decimal"/>
      <w:suff w:val="space"/>
      <w:lvlText w:val="%4)"/>
      <w:lvlJc w:val="left"/>
      <w:pPr>
        <w:ind w:left="3240" w:hanging="3013"/>
      </w:pPr>
      <w:rPr>
        <w:rFonts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03C28D2"/>
    <w:multiLevelType w:val="hybridMultilevel"/>
    <w:tmpl w:val="45121832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683F17"/>
    <w:multiLevelType w:val="hybridMultilevel"/>
    <w:tmpl w:val="45121832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F770826"/>
    <w:multiLevelType w:val="hybridMultilevel"/>
    <w:tmpl w:val="45121832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FA25902"/>
    <w:multiLevelType w:val="hybridMultilevel"/>
    <w:tmpl w:val="BBA64938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B030A3A4">
      <w:start w:val="1"/>
      <w:numFmt w:val="lowerLetter"/>
      <w:suff w:val="space"/>
      <w:lvlText w:val="%2)"/>
      <w:lvlJc w:val="left"/>
      <w:pPr>
        <w:ind w:left="180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1282ABE"/>
    <w:multiLevelType w:val="hybridMultilevel"/>
    <w:tmpl w:val="D8BAD032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9DB8284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378746B"/>
    <w:multiLevelType w:val="hybridMultilevel"/>
    <w:tmpl w:val="0C56C4E6"/>
    <w:lvl w:ilvl="0" w:tplc="FFFFFFFF">
      <w:start w:val="1"/>
      <w:numFmt w:val="decimal"/>
      <w:lvlText w:val="%1)"/>
      <w:lvlJc w:val="left"/>
      <w:pPr>
        <w:ind w:left="890" w:hanging="360"/>
      </w:p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9" w15:restartNumberingAfterBreak="0">
    <w:nsid w:val="5DA83DB8"/>
    <w:multiLevelType w:val="hybridMultilevel"/>
    <w:tmpl w:val="45121832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F174AD6"/>
    <w:multiLevelType w:val="hybridMultilevel"/>
    <w:tmpl w:val="82F0CEBE"/>
    <w:lvl w:ilvl="0" w:tplc="FBC0810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E3128"/>
    <w:multiLevelType w:val="hybridMultilevel"/>
    <w:tmpl w:val="45121832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2FA5D79"/>
    <w:multiLevelType w:val="hybridMultilevel"/>
    <w:tmpl w:val="EA8ED59A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035BAA"/>
    <w:multiLevelType w:val="hybridMultilevel"/>
    <w:tmpl w:val="EA8ED59A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1C0963"/>
    <w:multiLevelType w:val="hybridMultilevel"/>
    <w:tmpl w:val="0C56C4E6"/>
    <w:lvl w:ilvl="0" w:tplc="FFFFFFFF">
      <w:start w:val="1"/>
      <w:numFmt w:val="decimal"/>
      <w:lvlText w:val="%1)"/>
      <w:lvlJc w:val="left"/>
      <w:pPr>
        <w:ind w:left="890" w:hanging="360"/>
      </w:p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5" w15:restartNumberingAfterBreak="0">
    <w:nsid w:val="6DF10607"/>
    <w:multiLevelType w:val="hybridMultilevel"/>
    <w:tmpl w:val="EA8ED59A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1B0343"/>
    <w:multiLevelType w:val="hybridMultilevel"/>
    <w:tmpl w:val="45121832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10E78E7"/>
    <w:multiLevelType w:val="hybridMultilevel"/>
    <w:tmpl w:val="45121832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6F3246D"/>
    <w:multiLevelType w:val="hybridMultilevel"/>
    <w:tmpl w:val="9D8A4494"/>
    <w:lvl w:ilvl="0" w:tplc="06CAC34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FED7AF2"/>
    <w:multiLevelType w:val="hybridMultilevel"/>
    <w:tmpl w:val="20245B74"/>
    <w:lvl w:ilvl="0" w:tplc="04150011">
      <w:start w:val="1"/>
      <w:numFmt w:val="decimal"/>
      <w:lvlText w:val="%1)"/>
      <w:lvlJc w:val="left"/>
      <w:pPr>
        <w:ind w:left="89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 w16cid:durableId="759329498">
    <w:abstractNumId w:val="18"/>
  </w:num>
  <w:num w:numId="2" w16cid:durableId="2005667672">
    <w:abstractNumId w:val="15"/>
  </w:num>
  <w:num w:numId="3" w16cid:durableId="91635491">
    <w:abstractNumId w:val="9"/>
  </w:num>
  <w:num w:numId="4" w16cid:durableId="2048405284">
    <w:abstractNumId w:val="7"/>
  </w:num>
  <w:num w:numId="5" w16cid:durableId="901136076">
    <w:abstractNumId w:val="2"/>
  </w:num>
  <w:num w:numId="6" w16cid:durableId="1666937693">
    <w:abstractNumId w:val="1"/>
  </w:num>
  <w:num w:numId="7" w16cid:durableId="1510173011">
    <w:abstractNumId w:val="13"/>
  </w:num>
  <w:num w:numId="8" w16cid:durableId="3095396">
    <w:abstractNumId w:val="17"/>
  </w:num>
  <w:num w:numId="9" w16cid:durableId="1595701662">
    <w:abstractNumId w:val="0"/>
  </w:num>
  <w:num w:numId="10" w16cid:durableId="2074691351">
    <w:abstractNumId w:val="6"/>
  </w:num>
  <w:num w:numId="11" w16cid:durableId="1240672156">
    <w:abstractNumId w:val="10"/>
  </w:num>
  <w:num w:numId="12" w16cid:durableId="1594122373">
    <w:abstractNumId w:val="19"/>
  </w:num>
  <w:num w:numId="13" w16cid:durableId="1483234349">
    <w:abstractNumId w:val="16"/>
  </w:num>
  <w:num w:numId="14" w16cid:durableId="863052923">
    <w:abstractNumId w:val="12"/>
  </w:num>
  <w:num w:numId="15" w16cid:durableId="980967399">
    <w:abstractNumId w:val="3"/>
  </w:num>
  <w:num w:numId="16" w16cid:durableId="266350874">
    <w:abstractNumId w:val="11"/>
  </w:num>
  <w:num w:numId="17" w16cid:durableId="1518694675">
    <w:abstractNumId w:val="14"/>
  </w:num>
  <w:num w:numId="18" w16cid:durableId="1821382845">
    <w:abstractNumId w:val="8"/>
  </w:num>
  <w:num w:numId="19" w16cid:durableId="1110977012">
    <w:abstractNumId w:val="5"/>
  </w:num>
  <w:num w:numId="20" w16cid:durableId="299650019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21FB3CD"/>
    <w:rsid w:val="00000833"/>
    <w:rsid w:val="00005545"/>
    <w:rsid w:val="00006720"/>
    <w:rsid w:val="0001061A"/>
    <w:rsid w:val="000116C1"/>
    <w:rsid w:val="00021367"/>
    <w:rsid w:val="0003611E"/>
    <w:rsid w:val="0003759F"/>
    <w:rsid w:val="00046D7F"/>
    <w:rsid w:val="0006658A"/>
    <w:rsid w:val="00091246"/>
    <w:rsid w:val="00091D02"/>
    <w:rsid w:val="00096BAF"/>
    <w:rsid w:val="0009761E"/>
    <w:rsid w:val="000A0257"/>
    <w:rsid w:val="000C01F8"/>
    <w:rsid w:val="000C7D8F"/>
    <w:rsid w:val="000D07E2"/>
    <w:rsid w:val="000D59EB"/>
    <w:rsid w:val="000E08F1"/>
    <w:rsid w:val="000F48A4"/>
    <w:rsid w:val="0010035C"/>
    <w:rsid w:val="00102707"/>
    <w:rsid w:val="001142DA"/>
    <w:rsid w:val="001247EC"/>
    <w:rsid w:val="00132374"/>
    <w:rsid w:val="0014324E"/>
    <w:rsid w:val="00143D06"/>
    <w:rsid w:val="001514D3"/>
    <w:rsid w:val="0015754B"/>
    <w:rsid w:val="00161E76"/>
    <w:rsid w:val="00163B22"/>
    <w:rsid w:val="0016440A"/>
    <w:rsid w:val="00186D8A"/>
    <w:rsid w:val="00196257"/>
    <w:rsid w:val="001A6236"/>
    <w:rsid w:val="001B0739"/>
    <w:rsid w:val="001B2903"/>
    <w:rsid w:val="001B4DBF"/>
    <w:rsid w:val="001B6764"/>
    <w:rsid w:val="001C01CC"/>
    <w:rsid w:val="001C1046"/>
    <w:rsid w:val="001C18CD"/>
    <w:rsid w:val="001D7599"/>
    <w:rsid w:val="001F0CBD"/>
    <w:rsid w:val="001F7DAA"/>
    <w:rsid w:val="00201420"/>
    <w:rsid w:val="002041E7"/>
    <w:rsid w:val="00210377"/>
    <w:rsid w:val="00222A22"/>
    <w:rsid w:val="00230BCE"/>
    <w:rsid w:val="0023137F"/>
    <w:rsid w:val="002407F9"/>
    <w:rsid w:val="002472ED"/>
    <w:rsid w:val="00254BC9"/>
    <w:rsid w:val="00267EA7"/>
    <w:rsid w:val="00270D6F"/>
    <w:rsid w:val="002718FA"/>
    <w:rsid w:val="00271D0A"/>
    <w:rsid w:val="00274FCD"/>
    <w:rsid w:val="002810B6"/>
    <w:rsid w:val="002825A0"/>
    <w:rsid w:val="002846D8"/>
    <w:rsid w:val="00292733"/>
    <w:rsid w:val="002A74EF"/>
    <w:rsid w:val="002A7665"/>
    <w:rsid w:val="002B4CE7"/>
    <w:rsid w:val="002C3425"/>
    <w:rsid w:val="002C5A23"/>
    <w:rsid w:val="002D094A"/>
    <w:rsid w:val="002D5A3C"/>
    <w:rsid w:val="002F08AE"/>
    <w:rsid w:val="002F3163"/>
    <w:rsid w:val="002F5132"/>
    <w:rsid w:val="002F7BDB"/>
    <w:rsid w:val="003023FF"/>
    <w:rsid w:val="00303B5E"/>
    <w:rsid w:val="0035037F"/>
    <w:rsid w:val="00361D47"/>
    <w:rsid w:val="00383857"/>
    <w:rsid w:val="003C013A"/>
    <w:rsid w:val="003C1AE6"/>
    <w:rsid w:val="003C1C46"/>
    <w:rsid w:val="003C61B3"/>
    <w:rsid w:val="00426711"/>
    <w:rsid w:val="00427887"/>
    <w:rsid w:val="004315A4"/>
    <w:rsid w:val="00453467"/>
    <w:rsid w:val="0045373E"/>
    <w:rsid w:val="004657F5"/>
    <w:rsid w:val="00472D43"/>
    <w:rsid w:val="00481BA0"/>
    <w:rsid w:val="004B0ADB"/>
    <w:rsid w:val="004B6D22"/>
    <w:rsid w:val="004B7352"/>
    <w:rsid w:val="004D7A33"/>
    <w:rsid w:val="004E292C"/>
    <w:rsid w:val="004F5E45"/>
    <w:rsid w:val="0051267D"/>
    <w:rsid w:val="00520683"/>
    <w:rsid w:val="0053155E"/>
    <w:rsid w:val="00540BD5"/>
    <w:rsid w:val="005715F8"/>
    <w:rsid w:val="005720BD"/>
    <w:rsid w:val="005810EF"/>
    <w:rsid w:val="00595F4B"/>
    <w:rsid w:val="005A0E97"/>
    <w:rsid w:val="005A5A80"/>
    <w:rsid w:val="005B2359"/>
    <w:rsid w:val="005B35F3"/>
    <w:rsid w:val="005C74B0"/>
    <w:rsid w:val="005D677E"/>
    <w:rsid w:val="005E1AFC"/>
    <w:rsid w:val="005F1E0E"/>
    <w:rsid w:val="0060222F"/>
    <w:rsid w:val="006034C0"/>
    <w:rsid w:val="00604383"/>
    <w:rsid w:val="006122B9"/>
    <w:rsid w:val="006127F9"/>
    <w:rsid w:val="00636959"/>
    <w:rsid w:val="00644C78"/>
    <w:rsid w:val="00650A6E"/>
    <w:rsid w:val="0065322B"/>
    <w:rsid w:val="006544D4"/>
    <w:rsid w:val="006554B8"/>
    <w:rsid w:val="00676836"/>
    <w:rsid w:val="00680114"/>
    <w:rsid w:val="00691541"/>
    <w:rsid w:val="006967B1"/>
    <w:rsid w:val="00697179"/>
    <w:rsid w:val="006B3849"/>
    <w:rsid w:val="006C56F9"/>
    <w:rsid w:val="006D59C9"/>
    <w:rsid w:val="006E263C"/>
    <w:rsid w:val="006E6F4E"/>
    <w:rsid w:val="006F629B"/>
    <w:rsid w:val="00704161"/>
    <w:rsid w:val="00711A21"/>
    <w:rsid w:val="007149B4"/>
    <w:rsid w:val="00721D60"/>
    <w:rsid w:val="007248B7"/>
    <w:rsid w:val="00730E0A"/>
    <w:rsid w:val="00732E32"/>
    <w:rsid w:val="00745755"/>
    <w:rsid w:val="00765122"/>
    <w:rsid w:val="00772FF7"/>
    <w:rsid w:val="00773F3B"/>
    <w:rsid w:val="00786853"/>
    <w:rsid w:val="0079331E"/>
    <w:rsid w:val="00796FE2"/>
    <w:rsid w:val="007A1B60"/>
    <w:rsid w:val="007A2040"/>
    <w:rsid w:val="007A410B"/>
    <w:rsid w:val="007B6EAA"/>
    <w:rsid w:val="007D323C"/>
    <w:rsid w:val="007F2EEF"/>
    <w:rsid w:val="00802A5C"/>
    <w:rsid w:val="00803E7E"/>
    <w:rsid w:val="00804F28"/>
    <w:rsid w:val="00806775"/>
    <w:rsid w:val="008103C5"/>
    <w:rsid w:val="00822A81"/>
    <w:rsid w:val="00826C86"/>
    <w:rsid w:val="0083258C"/>
    <w:rsid w:val="00835FEC"/>
    <w:rsid w:val="008460A2"/>
    <w:rsid w:val="00854234"/>
    <w:rsid w:val="00860B07"/>
    <w:rsid w:val="00866397"/>
    <w:rsid w:val="00870C67"/>
    <w:rsid w:val="00871A28"/>
    <w:rsid w:val="008724A4"/>
    <w:rsid w:val="0089037B"/>
    <w:rsid w:val="008932D6"/>
    <w:rsid w:val="008932FA"/>
    <w:rsid w:val="008956D6"/>
    <w:rsid w:val="008A414A"/>
    <w:rsid w:val="008C130B"/>
    <w:rsid w:val="008C6DC1"/>
    <w:rsid w:val="008D6ADE"/>
    <w:rsid w:val="008E2C33"/>
    <w:rsid w:val="008F24F3"/>
    <w:rsid w:val="00901D42"/>
    <w:rsid w:val="00902777"/>
    <w:rsid w:val="00903D31"/>
    <w:rsid w:val="0090749E"/>
    <w:rsid w:val="0090792E"/>
    <w:rsid w:val="00927C93"/>
    <w:rsid w:val="00943EC9"/>
    <w:rsid w:val="00992957"/>
    <w:rsid w:val="009970F1"/>
    <w:rsid w:val="009B08B6"/>
    <w:rsid w:val="009B1EFB"/>
    <w:rsid w:val="009B6692"/>
    <w:rsid w:val="009B7C31"/>
    <w:rsid w:val="009C3020"/>
    <w:rsid w:val="009C38F5"/>
    <w:rsid w:val="009C49D6"/>
    <w:rsid w:val="009C5065"/>
    <w:rsid w:val="009C6735"/>
    <w:rsid w:val="009D25EA"/>
    <w:rsid w:val="009D5E46"/>
    <w:rsid w:val="009D7605"/>
    <w:rsid w:val="009E7482"/>
    <w:rsid w:val="00A12999"/>
    <w:rsid w:val="00A16823"/>
    <w:rsid w:val="00A42260"/>
    <w:rsid w:val="00A428B6"/>
    <w:rsid w:val="00A47C21"/>
    <w:rsid w:val="00A53242"/>
    <w:rsid w:val="00AA307A"/>
    <w:rsid w:val="00AA488C"/>
    <w:rsid w:val="00AB5807"/>
    <w:rsid w:val="00AB5BB0"/>
    <w:rsid w:val="00AC06C5"/>
    <w:rsid w:val="00AD3297"/>
    <w:rsid w:val="00AE3257"/>
    <w:rsid w:val="00AE5274"/>
    <w:rsid w:val="00AF0CDA"/>
    <w:rsid w:val="00B07856"/>
    <w:rsid w:val="00B2288D"/>
    <w:rsid w:val="00B2498C"/>
    <w:rsid w:val="00B350F7"/>
    <w:rsid w:val="00B35A3D"/>
    <w:rsid w:val="00B367F2"/>
    <w:rsid w:val="00B37425"/>
    <w:rsid w:val="00B37969"/>
    <w:rsid w:val="00B46E1A"/>
    <w:rsid w:val="00B5174F"/>
    <w:rsid w:val="00B829B1"/>
    <w:rsid w:val="00BB0525"/>
    <w:rsid w:val="00BC6F99"/>
    <w:rsid w:val="00BD6BCF"/>
    <w:rsid w:val="00BF18D8"/>
    <w:rsid w:val="00BF2C3F"/>
    <w:rsid w:val="00BF5DD8"/>
    <w:rsid w:val="00BF686C"/>
    <w:rsid w:val="00C016EE"/>
    <w:rsid w:val="00C06C1D"/>
    <w:rsid w:val="00C179D2"/>
    <w:rsid w:val="00C44454"/>
    <w:rsid w:val="00C45A08"/>
    <w:rsid w:val="00C47551"/>
    <w:rsid w:val="00C51E73"/>
    <w:rsid w:val="00C5350E"/>
    <w:rsid w:val="00C55F95"/>
    <w:rsid w:val="00C63680"/>
    <w:rsid w:val="00C67C65"/>
    <w:rsid w:val="00C67EF5"/>
    <w:rsid w:val="00C83556"/>
    <w:rsid w:val="00C85A47"/>
    <w:rsid w:val="00CA6AB4"/>
    <w:rsid w:val="00CB0798"/>
    <w:rsid w:val="00CB796C"/>
    <w:rsid w:val="00CF015F"/>
    <w:rsid w:val="00CF460C"/>
    <w:rsid w:val="00D05E25"/>
    <w:rsid w:val="00D27BC1"/>
    <w:rsid w:val="00D36345"/>
    <w:rsid w:val="00D4006E"/>
    <w:rsid w:val="00D55F0D"/>
    <w:rsid w:val="00D603B9"/>
    <w:rsid w:val="00D65D79"/>
    <w:rsid w:val="00D81680"/>
    <w:rsid w:val="00D83A69"/>
    <w:rsid w:val="00DD11F2"/>
    <w:rsid w:val="00DE6102"/>
    <w:rsid w:val="00E31281"/>
    <w:rsid w:val="00E31885"/>
    <w:rsid w:val="00E456DB"/>
    <w:rsid w:val="00E46A33"/>
    <w:rsid w:val="00E47E47"/>
    <w:rsid w:val="00E7101E"/>
    <w:rsid w:val="00E75AA5"/>
    <w:rsid w:val="00EA15AD"/>
    <w:rsid w:val="00EB0679"/>
    <w:rsid w:val="00EB67F8"/>
    <w:rsid w:val="00EC52AA"/>
    <w:rsid w:val="00EC75DA"/>
    <w:rsid w:val="00ED04E9"/>
    <w:rsid w:val="00ED108C"/>
    <w:rsid w:val="00ED3027"/>
    <w:rsid w:val="00ED7FCD"/>
    <w:rsid w:val="00EE269A"/>
    <w:rsid w:val="00EE7144"/>
    <w:rsid w:val="00EE7EF0"/>
    <w:rsid w:val="00F00819"/>
    <w:rsid w:val="00F01468"/>
    <w:rsid w:val="00F07BF9"/>
    <w:rsid w:val="00F11AAE"/>
    <w:rsid w:val="00F158D8"/>
    <w:rsid w:val="00F15E66"/>
    <w:rsid w:val="00F233CF"/>
    <w:rsid w:val="00F416DD"/>
    <w:rsid w:val="00F4255E"/>
    <w:rsid w:val="00F515BC"/>
    <w:rsid w:val="00F638C5"/>
    <w:rsid w:val="00F66AE8"/>
    <w:rsid w:val="00F715F7"/>
    <w:rsid w:val="00F75821"/>
    <w:rsid w:val="00F851F8"/>
    <w:rsid w:val="00F87243"/>
    <w:rsid w:val="00F933EB"/>
    <w:rsid w:val="00FA42A2"/>
    <w:rsid w:val="00FA6C42"/>
    <w:rsid w:val="00FB4F92"/>
    <w:rsid w:val="00FC1E92"/>
    <w:rsid w:val="00FE1F6C"/>
    <w:rsid w:val="00FE33F0"/>
    <w:rsid w:val="00FF367B"/>
    <w:rsid w:val="01CF6F72"/>
    <w:rsid w:val="0248F242"/>
    <w:rsid w:val="06A9CFC3"/>
    <w:rsid w:val="072F8F68"/>
    <w:rsid w:val="07E1EF4E"/>
    <w:rsid w:val="0854D54B"/>
    <w:rsid w:val="09086AC4"/>
    <w:rsid w:val="0964EF42"/>
    <w:rsid w:val="0AA43B25"/>
    <w:rsid w:val="0B543619"/>
    <w:rsid w:val="0C8B1E00"/>
    <w:rsid w:val="0CEDE1E6"/>
    <w:rsid w:val="0D822144"/>
    <w:rsid w:val="0ED673D4"/>
    <w:rsid w:val="0F77AC48"/>
    <w:rsid w:val="10CB3331"/>
    <w:rsid w:val="12EB0EAC"/>
    <w:rsid w:val="1313671E"/>
    <w:rsid w:val="13979D1D"/>
    <w:rsid w:val="13B61BD4"/>
    <w:rsid w:val="13E2BD2F"/>
    <w:rsid w:val="14B8D816"/>
    <w:rsid w:val="15A09617"/>
    <w:rsid w:val="15E6EDCC"/>
    <w:rsid w:val="163AB71A"/>
    <w:rsid w:val="167B9BCF"/>
    <w:rsid w:val="16FAE172"/>
    <w:rsid w:val="1781FD5F"/>
    <w:rsid w:val="1782BE2D"/>
    <w:rsid w:val="17B04991"/>
    <w:rsid w:val="1A6E7E0F"/>
    <w:rsid w:val="1C556E82"/>
    <w:rsid w:val="1CFED21F"/>
    <w:rsid w:val="1E5619C5"/>
    <w:rsid w:val="1FC788F7"/>
    <w:rsid w:val="207ACDBE"/>
    <w:rsid w:val="21FD676E"/>
    <w:rsid w:val="24C55B49"/>
    <w:rsid w:val="251E4A20"/>
    <w:rsid w:val="276E2553"/>
    <w:rsid w:val="27DB3D1A"/>
    <w:rsid w:val="289321F0"/>
    <w:rsid w:val="289AB638"/>
    <w:rsid w:val="2B07BDF1"/>
    <w:rsid w:val="2B12DDDC"/>
    <w:rsid w:val="2BDBB8B4"/>
    <w:rsid w:val="2C41EFE6"/>
    <w:rsid w:val="2C86DB31"/>
    <w:rsid w:val="2D3E7028"/>
    <w:rsid w:val="2D462CE2"/>
    <w:rsid w:val="2DD4FCD7"/>
    <w:rsid w:val="2E33EC96"/>
    <w:rsid w:val="30A96A60"/>
    <w:rsid w:val="31821F60"/>
    <w:rsid w:val="320923FC"/>
    <w:rsid w:val="32453AC1"/>
    <w:rsid w:val="32957635"/>
    <w:rsid w:val="32B1316A"/>
    <w:rsid w:val="331DEFC1"/>
    <w:rsid w:val="338376B1"/>
    <w:rsid w:val="3472E524"/>
    <w:rsid w:val="3540C4BE"/>
    <w:rsid w:val="35B619A9"/>
    <w:rsid w:val="36BF18FB"/>
    <w:rsid w:val="3740CFF6"/>
    <w:rsid w:val="37A445D5"/>
    <w:rsid w:val="37F160E4"/>
    <w:rsid w:val="388FC146"/>
    <w:rsid w:val="38DCA057"/>
    <w:rsid w:val="39ACC806"/>
    <w:rsid w:val="3B30EF2C"/>
    <w:rsid w:val="3D0DD157"/>
    <w:rsid w:val="3DF726D4"/>
    <w:rsid w:val="3F316AC6"/>
    <w:rsid w:val="409B663A"/>
    <w:rsid w:val="4131BD08"/>
    <w:rsid w:val="416E8C04"/>
    <w:rsid w:val="43CBC2FC"/>
    <w:rsid w:val="44BF5523"/>
    <w:rsid w:val="44CD66C7"/>
    <w:rsid w:val="470B2078"/>
    <w:rsid w:val="47DDCD88"/>
    <w:rsid w:val="481323AB"/>
    <w:rsid w:val="49AB4295"/>
    <w:rsid w:val="49CAF83E"/>
    <w:rsid w:val="49D09F08"/>
    <w:rsid w:val="49F7A128"/>
    <w:rsid w:val="4A2A59AB"/>
    <w:rsid w:val="4B058121"/>
    <w:rsid w:val="4B4712F6"/>
    <w:rsid w:val="4B48227F"/>
    <w:rsid w:val="4BC62A0C"/>
    <w:rsid w:val="4BCE1792"/>
    <w:rsid w:val="4CA0C4A2"/>
    <w:rsid w:val="4CB13EAB"/>
    <w:rsid w:val="4D69E7F3"/>
    <w:rsid w:val="4EE179FD"/>
    <w:rsid w:val="4FAED330"/>
    <w:rsid w:val="4FC69315"/>
    <w:rsid w:val="508E6191"/>
    <w:rsid w:val="517C0906"/>
    <w:rsid w:val="5197AF9A"/>
    <w:rsid w:val="5202B30D"/>
    <w:rsid w:val="521FB3CD"/>
    <w:rsid w:val="52E7C43F"/>
    <w:rsid w:val="53FC17DF"/>
    <w:rsid w:val="54ABD687"/>
    <w:rsid w:val="54B670C5"/>
    <w:rsid w:val="55121DA7"/>
    <w:rsid w:val="560714A2"/>
    <w:rsid w:val="565F95BD"/>
    <w:rsid w:val="57646033"/>
    <w:rsid w:val="57FB661E"/>
    <w:rsid w:val="580CD3C6"/>
    <w:rsid w:val="584A662B"/>
    <w:rsid w:val="5856A125"/>
    <w:rsid w:val="5915473A"/>
    <w:rsid w:val="5950268F"/>
    <w:rsid w:val="5A9C00F5"/>
    <w:rsid w:val="5B985A7C"/>
    <w:rsid w:val="5C37D156"/>
    <w:rsid w:val="5D45D4F3"/>
    <w:rsid w:val="5EF644C2"/>
    <w:rsid w:val="60921523"/>
    <w:rsid w:val="61909270"/>
    <w:rsid w:val="63460CBE"/>
    <w:rsid w:val="64761971"/>
    <w:rsid w:val="648A2467"/>
    <w:rsid w:val="65FC425B"/>
    <w:rsid w:val="6611E9D2"/>
    <w:rsid w:val="6A75C513"/>
    <w:rsid w:val="6AE55AF5"/>
    <w:rsid w:val="6BACBC4F"/>
    <w:rsid w:val="6CD4F9BC"/>
    <w:rsid w:val="6E28E66C"/>
    <w:rsid w:val="70F7AF1D"/>
    <w:rsid w:val="710CE3FE"/>
    <w:rsid w:val="71549C79"/>
    <w:rsid w:val="715C89FF"/>
    <w:rsid w:val="72937F7E"/>
    <w:rsid w:val="73443B40"/>
    <w:rsid w:val="738D668F"/>
    <w:rsid w:val="74E00BA1"/>
    <w:rsid w:val="752936F0"/>
    <w:rsid w:val="762FFB22"/>
    <w:rsid w:val="764D540A"/>
    <w:rsid w:val="76CF71FC"/>
    <w:rsid w:val="77CBCB83"/>
    <w:rsid w:val="7970AD2C"/>
    <w:rsid w:val="7A2726CC"/>
    <w:rsid w:val="7B4F4D25"/>
    <w:rsid w:val="7BAB79B3"/>
    <w:rsid w:val="7C3E477D"/>
    <w:rsid w:val="7CDE6AA3"/>
    <w:rsid w:val="7D7F9647"/>
    <w:rsid w:val="7E183E9F"/>
    <w:rsid w:val="7FCD4056"/>
    <w:rsid w:val="7FD29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FB3CD"/>
  <w15:chartTrackingRefBased/>
  <w15:docId w15:val="{7DF4C4CA-0CE0-40C2-98F2-9987915FD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aotm_załączniki,Styl moj,Akapit z listą1,Akapit z listą11,List Paragraph1,Bullet1,Table Legend,BulletPoints,podpunkt ankietyy,5 - W tabeli,Dot pt,F5 List Paragraph,No Spacing1,List Paragraph Char Char Char,Indicator Text,Numbered Para 1"/>
    <w:basedOn w:val="Normalny"/>
    <w:link w:val="AkapitzlistZnak"/>
    <w:uiPriority w:val="99"/>
    <w:qFormat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AkapitzlistZnak">
    <w:name w:val="Akapit z listą Znak"/>
    <w:aliases w:val="aotm_załączniki Znak,Styl moj Znak,Akapit z listą1 Znak,Akapit z listą11 Znak,List Paragraph1 Znak,Bullet1 Znak,Table Legend Znak,BulletPoints Znak,podpunkt ankietyy Znak,5 - W tabeli Znak,Dot pt Znak,F5 List Paragraph Znak"/>
    <w:link w:val="Akapitzlist"/>
    <w:uiPriority w:val="99"/>
    <w:qFormat/>
    <w:locked/>
    <w:rsid w:val="002C3425"/>
  </w:style>
  <w:style w:type="paragraph" w:styleId="Poprawka">
    <w:name w:val="Revision"/>
    <w:hidden/>
    <w:uiPriority w:val="99"/>
    <w:semiHidden/>
    <w:rsid w:val="00F933EB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7C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7C93"/>
    <w:rPr>
      <w:b/>
      <w:bCs/>
      <w:sz w:val="20"/>
      <w:szCs w:val="20"/>
    </w:rPr>
  </w:style>
  <w:style w:type="character" w:customStyle="1" w:styleId="ui-provider">
    <w:name w:val="ui-provider"/>
    <w:basedOn w:val="Domylnaczcionkaakapitu"/>
    <w:rsid w:val="00F87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f96dfc4-c60b-4e4c-b906-259fa5894e41}" enabled="1" method="Standard" siteId="{a1e6fb11-243f-4819-a918-27d0e2c22e9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Kierpiec</dc:creator>
  <cp:keywords/>
  <dc:description/>
  <cp:lastModifiedBy>Rudek Paulina</cp:lastModifiedBy>
  <cp:revision>3</cp:revision>
  <dcterms:created xsi:type="dcterms:W3CDTF">2026-05-19T11:15:00Z</dcterms:created>
  <dcterms:modified xsi:type="dcterms:W3CDTF">2026-06-10T06:52:00Z</dcterms:modified>
</cp:coreProperties>
</file>